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9" w:lineRule="auto"/>
        <w:rPr>
          <w:color w:val="auto"/>
        </w:rPr>
      </w:pPr>
    </w:p>
    <w:p>
      <w:pPr>
        <w:spacing w:line="290" w:lineRule="auto"/>
        <w:jc w:val="center"/>
        <w:rPr>
          <w:color w:val="auto"/>
        </w:rPr>
      </w:pPr>
    </w:p>
    <w:p>
      <w:pPr>
        <w:spacing w:before="139" w:line="223" w:lineRule="auto"/>
        <w:ind w:left="227"/>
        <w:jc w:val="center"/>
        <w:rPr>
          <w:rFonts w:hint="eastAsia" w:ascii="宋体" w:hAnsi="宋体" w:eastAsia="宋体" w:cs="宋体"/>
          <w:color w:val="auto"/>
          <w:spacing w:val="10"/>
          <w:w w:val="90"/>
          <w:sz w:val="43"/>
          <w:szCs w:val="43"/>
          <w:lang w:val="en-US"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color w:val="auto"/>
          <w:spacing w:val="15"/>
          <w:w w:val="9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南</w:t>
      </w:r>
      <w:r>
        <w:rPr>
          <w:rFonts w:ascii="宋体" w:hAnsi="宋体" w:eastAsia="宋体" w:cs="宋体"/>
          <w:color w:val="auto"/>
          <w:spacing w:val="10"/>
          <w:w w:val="9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京邮电大学</w:t>
      </w:r>
      <w:r>
        <w:rPr>
          <w:rFonts w:hint="eastAsia" w:ascii="宋体" w:hAnsi="宋体" w:eastAsia="宋体" w:cs="宋体"/>
          <w:color w:val="auto"/>
          <w:spacing w:val="10"/>
          <w:w w:val="9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通达学院最美教师</w:t>
      </w:r>
      <w:r>
        <w:rPr>
          <w:rFonts w:hint="eastAsia" w:ascii="宋体" w:hAnsi="宋体" w:eastAsia="宋体" w:cs="宋体"/>
          <w:color w:val="auto"/>
          <w:spacing w:val="10"/>
          <w:w w:val="90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宋体" w:hAnsi="宋体" w:eastAsia="宋体" w:cs="宋体"/>
          <w:color w:val="auto"/>
          <w:spacing w:val="10"/>
          <w:w w:val="90"/>
          <w:sz w:val="43"/>
          <w:szCs w:val="43"/>
          <w:lang w:val="en-US"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最美辅导员</w:t>
      </w:r>
    </w:p>
    <w:p>
      <w:pPr>
        <w:spacing w:before="139" w:line="223" w:lineRule="auto"/>
        <w:ind w:left="227"/>
        <w:jc w:val="center"/>
        <w:rPr>
          <w:rFonts w:ascii="宋体" w:hAnsi="宋体" w:eastAsia="宋体" w:cs="宋体"/>
          <w:color w:val="auto"/>
          <w:w w:val="90"/>
          <w:sz w:val="43"/>
          <w:szCs w:val="43"/>
        </w:rPr>
      </w:pPr>
      <w:r>
        <w:rPr>
          <w:rFonts w:ascii="宋体" w:hAnsi="宋体" w:eastAsia="宋体" w:cs="宋体"/>
          <w:color w:val="auto"/>
          <w:spacing w:val="10"/>
          <w:w w:val="9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评选及表彰实施办法</w:t>
      </w:r>
    </w:p>
    <w:p>
      <w:pPr>
        <w:spacing w:line="294" w:lineRule="auto"/>
        <w:rPr>
          <w:color w:val="auto"/>
        </w:rPr>
      </w:pPr>
    </w:p>
    <w:p>
      <w:pPr>
        <w:spacing w:before="100" w:line="224" w:lineRule="auto"/>
        <w:ind w:left="3453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color w:val="auto"/>
          <w:spacing w:val="6"/>
          <w:sz w:val="31"/>
          <w:szCs w:val="31"/>
        </w:rPr>
        <w:t>一章  总则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480" w:lineRule="exact"/>
        <w:ind w:firstLine="658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1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color w:val="auto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 xml:space="preserve">  为深入贯彻落实习近平新时代中国</w:t>
      </w:r>
      <w:r>
        <w:rPr>
          <w:rFonts w:ascii="仿宋" w:hAnsi="仿宋" w:eastAsia="仿宋" w:cs="仿宋"/>
          <w:color w:val="auto"/>
          <w:spacing w:val="-10"/>
          <w:sz w:val="31"/>
          <w:szCs w:val="31"/>
        </w:rPr>
        <w:t>特色社会</w:t>
      </w:r>
      <w:r>
        <w:rPr>
          <w:rFonts w:ascii="仿宋" w:hAnsi="仿宋" w:eastAsia="仿宋" w:cs="仿宋"/>
          <w:color w:val="auto"/>
          <w:spacing w:val="-7"/>
          <w:sz w:val="31"/>
          <w:szCs w:val="31"/>
        </w:rPr>
        <w:t>主</w:t>
      </w:r>
      <w:r>
        <w:rPr>
          <w:rFonts w:ascii="仿宋" w:hAnsi="仿宋" w:eastAsia="仿宋" w:cs="仿宋"/>
          <w:color w:val="auto"/>
          <w:spacing w:val="-5"/>
          <w:sz w:val="31"/>
          <w:szCs w:val="31"/>
        </w:rPr>
        <w:t>义思想，进一步加强</w:t>
      </w:r>
      <w:r>
        <w:rPr>
          <w:rFonts w:hint="eastAsia" w:ascii="仿宋" w:hAnsi="仿宋" w:eastAsia="仿宋" w:cs="仿宋"/>
          <w:color w:val="auto"/>
          <w:spacing w:val="-5"/>
          <w:sz w:val="31"/>
          <w:szCs w:val="31"/>
        </w:rPr>
        <w:t>学院</w:t>
      </w:r>
      <w:r>
        <w:rPr>
          <w:rFonts w:ascii="仿宋" w:hAnsi="仿宋" w:eastAsia="仿宋" w:cs="仿宋"/>
          <w:color w:val="auto"/>
          <w:spacing w:val="-5"/>
          <w:sz w:val="31"/>
          <w:szCs w:val="31"/>
        </w:rPr>
        <w:t>师德师风建设工作，充分发</w:t>
      </w:r>
      <w:r>
        <w:rPr>
          <w:rFonts w:ascii="仿宋" w:hAnsi="仿宋" w:eastAsia="仿宋" w:cs="仿宋"/>
          <w:color w:val="auto"/>
          <w:spacing w:val="-10"/>
          <w:sz w:val="31"/>
          <w:szCs w:val="31"/>
        </w:rPr>
        <w:t>挥优秀教</w:t>
      </w:r>
      <w:r>
        <w:rPr>
          <w:rFonts w:ascii="仿宋" w:hAnsi="仿宋" w:eastAsia="仿宋" w:cs="仿宋"/>
          <w:color w:val="auto"/>
          <w:spacing w:val="-7"/>
          <w:sz w:val="31"/>
          <w:szCs w:val="31"/>
        </w:rPr>
        <w:t>师</w:t>
      </w:r>
      <w:r>
        <w:rPr>
          <w:rFonts w:ascii="仿宋" w:hAnsi="仿宋" w:eastAsia="仿宋" w:cs="仿宋"/>
          <w:color w:val="auto"/>
          <w:spacing w:val="-5"/>
          <w:sz w:val="31"/>
          <w:szCs w:val="31"/>
        </w:rPr>
        <w:t>的典型示范作用，弘扬崇高的师德风范，激励广大教</w:t>
      </w:r>
      <w:r>
        <w:rPr>
          <w:rFonts w:ascii="仿宋" w:hAnsi="仿宋" w:eastAsia="仿宋" w:cs="仿宋"/>
          <w:color w:val="auto"/>
          <w:spacing w:val="-1"/>
          <w:sz w:val="31"/>
          <w:szCs w:val="31"/>
        </w:rPr>
        <w:t>师见贤思齐，以德立身、以</w:t>
      </w:r>
      <w:r>
        <w:rPr>
          <w:rFonts w:ascii="仿宋" w:hAnsi="仿宋" w:eastAsia="仿宋" w:cs="仿宋"/>
          <w:color w:val="auto"/>
          <w:sz w:val="31"/>
          <w:szCs w:val="31"/>
        </w:rPr>
        <w:t>德立学、以德施教、以德育德，做有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理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想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信念、有道德情操、有扎实学识、有仁爱之心的好老师。根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据《中共中央国务院全面深化新时代教师队伍建设改革的实施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意</w:t>
      </w:r>
      <w:r>
        <w:rPr>
          <w:rFonts w:ascii="仿宋" w:hAnsi="仿宋" w:eastAsia="仿宋" w:cs="仿宋"/>
          <w:color w:val="auto"/>
          <w:spacing w:val="-10"/>
          <w:sz w:val="31"/>
          <w:szCs w:val="31"/>
        </w:rPr>
        <w:t>见》《教</w:t>
      </w:r>
      <w:r>
        <w:rPr>
          <w:rFonts w:ascii="仿宋" w:hAnsi="仿宋" w:eastAsia="仿宋" w:cs="仿宋"/>
          <w:color w:val="auto"/>
          <w:spacing w:val="-8"/>
          <w:sz w:val="31"/>
          <w:szCs w:val="31"/>
        </w:rPr>
        <w:t>育</w:t>
      </w:r>
      <w:r>
        <w:rPr>
          <w:rFonts w:ascii="仿宋" w:hAnsi="仿宋" w:eastAsia="仿宋" w:cs="仿宋"/>
          <w:color w:val="auto"/>
          <w:spacing w:val="-5"/>
          <w:sz w:val="31"/>
          <w:szCs w:val="31"/>
        </w:rPr>
        <w:t>部关于加强和改进新时代师德师风建设的意见》《教育</w:t>
      </w:r>
      <w:r>
        <w:rPr>
          <w:rFonts w:ascii="仿宋" w:hAnsi="仿宋" w:eastAsia="仿宋" w:cs="仿宋"/>
          <w:color w:val="auto"/>
          <w:spacing w:val="-4"/>
          <w:sz w:val="31"/>
          <w:szCs w:val="31"/>
        </w:rPr>
        <w:t>部关于建立健全高校师</w:t>
      </w:r>
      <w:r>
        <w:rPr>
          <w:rFonts w:ascii="仿宋" w:hAnsi="仿宋" w:eastAsia="仿宋" w:cs="仿宋"/>
          <w:color w:val="auto"/>
          <w:spacing w:val="-2"/>
          <w:sz w:val="31"/>
          <w:szCs w:val="31"/>
        </w:rPr>
        <w:t>德建设长效机制的意见》，结合</w:t>
      </w:r>
      <w:r>
        <w:rPr>
          <w:rFonts w:hint="eastAsia" w:ascii="仿宋" w:hAnsi="仿宋" w:eastAsia="仿宋" w:cs="仿宋"/>
          <w:color w:val="auto"/>
          <w:spacing w:val="-2"/>
          <w:sz w:val="31"/>
          <w:szCs w:val="31"/>
        </w:rPr>
        <w:t>学院</w:t>
      </w:r>
      <w:r>
        <w:rPr>
          <w:rFonts w:ascii="仿宋" w:hAnsi="仿宋" w:eastAsia="仿宋" w:cs="仿宋"/>
          <w:color w:val="auto"/>
          <w:spacing w:val="-2"/>
          <w:sz w:val="31"/>
          <w:szCs w:val="31"/>
        </w:rPr>
        <w:t>实际，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特制定本办</w:t>
      </w:r>
      <w:r>
        <w:rPr>
          <w:rFonts w:ascii="仿宋" w:hAnsi="仿宋" w:eastAsia="仿宋" w:cs="仿宋"/>
          <w:color w:val="auto"/>
          <w:sz w:val="31"/>
          <w:szCs w:val="31"/>
        </w:rPr>
        <w:t>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480" w:lineRule="exact"/>
        <w:ind w:left="7" w:right="88" w:firstLine="650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第二</w:t>
      </w:r>
      <w:r>
        <w:rPr>
          <w:rFonts w:ascii="仿宋" w:hAnsi="仿宋" w:eastAsia="仿宋" w:cs="仿宋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</w:rPr>
        <w:t>最美教师、最美辅导员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评选及表彰工作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由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  <w:lang w:val="en-US" w:eastAsia="zh-CN"/>
        </w:rPr>
        <w:t>学院党委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统一领导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，党委教师工作部负责日常组织工作。</w:t>
      </w:r>
    </w:p>
    <w:p>
      <w:pPr>
        <w:spacing w:before="258" w:line="224" w:lineRule="auto"/>
        <w:ind w:left="2654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8"/>
          <w:sz w:val="31"/>
          <w:szCs w:val="31"/>
        </w:rPr>
        <w:t>第二章  评选范围和名</w:t>
      </w:r>
      <w:r>
        <w:rPr>
          <w:rFonts w:ascii="黑体" w:hAnsi="黑体" w:eastAsia="黑体" w:cs="黑体"/>
          <w:color w:val="auto"/>
          <w:spacing w:val="5"/>
          <w:sz w:val="31"/>
          <w:szCs w:val="31"/>
        </w:rPr>
        <w:t>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480" w:lineRule="exact"/>
        <w:ind w:left="19" w:right="89" w:firstLine="642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三条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</w:rPr>
        <w:t>在学校从事教育教学一线工作且教龄满3年以上 的教师(含辅导员)。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exact"/>
        <w:ind w:left="12" w:right="2" w:firstLine="650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第四条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auto"/>
          <w:sz w:val="31"/>
          <w:szCs w:val="31"/>
        </w:rPr>
        <w:t>原则上每两年开展一届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ascii="仿宋" w:hAnsi="仿宋" w:eastAsia="仿宋" w:cs="仿宋"/>
          <w:color w:val="auto"/>
          <w:sz w:val="31"/>
          <w:szCs w:val="31"/>
        </w:rPr>
        <w:t>评选及表彰工作，每届评选不超过</w:t>
      </w:r>
      <w:r>
        <w:rPr>
          <w:rFonts w:hint="eastAsia" w:ascii="仿宋" w:hAnsi="仿宋" w:eastAsia="仿宋" w:cs="仿宋"/>
          <w:color w:val="auto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31"/>
          <w:szCs w:val="31"/>
        </w:rPr>
        <w:t>名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</w:t>
      </w:r>
      <w:r>
        <w:rPr>
          <w:rFonts w:hint="eastAsia" w:ascii="仿宋" w:hAnsi="仿宋" w:eastAsia="仿宋" w:cs="仿宋"/>
          <w:color w:val="auto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1"/>
          <w:szCs w:val="31"/>
          <w:lang w:val="en-US" w:eastAsia="zh-CN"/>
        </w:rPr>
        <w:t>不超过2名最美辅导员</w:t>
      </w:r>
      <w:r>
        <w:rPr>
          <w:rFonts w:ascii="仿宋" w:hAnsi="仿宋" w:eastAsia="仿宋" w:cs="仿宋"/>
          <w:color w:val="auto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exact"/>
        <w:ind w:left="4" w:right="94" w:firstLine="657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五条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auto"/>
          <w:sz w:val="31"/>
          <w:szCs w:val="31"/>
        </w:rPr>
        <w:t>已获校级及以上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类似</w:t>
      </w:r>
      <w:r>
        <w:rPr>
          <w:rFonts w:ascii="仿宋" w:hAnsi="仿宋" w:eastAsia="仿宋" w:cs="仿宋"/>
          <w:color w:val="auto"/>
          <w:sz w:val="31"/>
          <w:szCs w:val="31"/>
        </w:rPr>
        <w:t>荣誉称号的教师，原则上不参加评选。</w:t>
      </w:r>
    </w:p>
    <w:p>
      <w:pPr>
        <w:spacing w:before="255" w:line="224" w:lineRule="auto"/>
        <w:ind w:left="3134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>三章  评选条件</w:t>
      </w:r>
    </w:p>
    <w:p>
      <w:pPr>
        <w:rPr>
          <w:color w:val="auto"/>
        </w:rPr>
        <w:sectPr>
          <w:footerReference r:id="rId3" w:type="default"/>
          <w:pgSz w:w="11907" w:h="16839"/>
          <w:pgMar w:top="1431" w:right="1441" w:bottom="1808" w:left="1551" w:header="0" w:footer="1446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480" w:lineRule="exact"/>
        <w:ind w:right="4" w:firstLine="662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师德高尚，为人师表。忠诚党的教育事业，</w:t>
      </w:r>
      <w:r>
        <w:rPr>
          <w:rFonts w:ascii="仿宋" w:hAnsi="仿宋" w:eastAsia="仿宋" w:cs="仿宋"/>
          <w:color w:val="auto"/>
          <w:sz w:val="31"/>
          <w:szCs w:val="31"/>
        </w:rPr>
        <w:t>坚持践行“四有”好老师、“四个引路人”和“四个相统一”要求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。爱国守法，带头践行社会主义核心价值观，有强烈的事业心和责任感，任劳任怨，无私奉献，模范遵守社会公德、教师职业道德和家庭美德。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80" w:lineRule="exact"/>
        <w:ind w:left="3" w:firstLine="659"/>
        <w:textAlignment w:val="baseline"/>
        <w:rPr>
          <w:rFonts w:ascii="仿宋" w:hAnsi="仿宋" w:eastAsia="仿宋" w:cs="仿宋"/>
          <w:color w:val="auto"/>
          <w:spacing w:val="-7"/>
          <w:sz w:val="31"/>
          <w:szCs w:val="31"/>
        </w:rPr>
      </w:pPr>
      <w:r>
        <w:rPr>
          <w:rFonts w:ascii="仿宋" w:hAnsi="仿宋" w:eastAsia="仿宋" w:cs="仿宋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立德树人，</w:t>
      </w:r>
      <w:r>
        <w:rPr>
          <w:rFonts w:ascii="仿宋" w:hAnsi="仿宋" w:eastAsia="仿宋" w:cs="仿宋"/>
          <w:color w:val="auto"/>
          <w:sz w:val="31"/>
          <w:szCs w:val="31"/>
        </w:rPr>
        <w:t>关爱学生。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坚持育人为本，有仁爱之心，甘为人梯，默默奉献，教书育人事迹真实、突出、感人，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受到师生普遍赞誉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150" w:afterAutospacing="0" w:line="480" w:lineRule="exact"/>
        <w:ind w:firstLine="644" w:firstLineChars="200"/>
        <w:textAlignment w:val="baseline"/>
        <w:rPr>
          <w:rFonts w:hint="default" w:ascii="仿宋" w:hAnsi="仿宋" w:eastAsia="仿宋" w:cs="仿宋"/>
          <w:color w:val="auto"/>
          <w:spacing w:val="-7"/>
          <w:sz w:val="31"/>
          <w:szCs w:val="31"/>
          <w:lang w:val="en-US"/>
        </w:rPr>
      </w:pPr>
      <w:r>
        <w:rPr>
          <w:rFonts w:ascii="仿宋" w:hAnsi="仿宋" w:eastAsia="仿宋" w:cs="仿宋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hint="eastAsia" w:ascii="仿宋" w:hAnsi="仿宋" w:eastAsia="仿宋" w:cs="仿宋"/>
          <w:color w:val="auto"/>
          <w:spacing w:val="6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八</w:t>
      </w:r>
      <w:r>
        <w:rPr>
          <w:rFonts w:ascii="仿宋" w:hAnsi="仿宋" w:eastAsia="仿宋" w:cs="仿宋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严谨治学，协作创新。关心集体、顾全大局，有团结协作精神。教师应刻苦钻研业务，积极参加教育教学改革，不断提高教育教学质量，努力培养学生的创新精神和实践能力；</w:t>
      </w:r>
      <w:r>
        <w:rPr>
          <w:rFonts w:hint="eastAsia"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辅导员应热爱大学生思想政治工作，甘于奉献，潜心育人，具备较高的开展思想理论教育和价值引领工作的能力。</w:t>
      </w:r>
    </w:p>
    <w:p>
      <w:pPr>
        <w:spacing w:before="252" w:line="224" w:lineRule="auto"/>
        <w:ind w:left="3134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>四章  评选程序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2" w:line="480" w:lineRule="exact"/>
        <w:ind w:left="3" w:right="206" w:firstLine="654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hint="eastAsia" w:ascii="仿宋" w:hAnsi="仿宋" w:eastAsia="仿宋" w:cs="仿宋"/>
          <w:color w:val="auto"/>
          <w:spacing w:val="7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九</w:t>
      </w:r>
      <w:r>
        <w:rPr>
          <w:rFonts w:ascii="仿宋" w:hAnsi="仿宋" w:eastAsia="仿宋" w:cs="仿宋"/>
          <w:color w:val="auto"/>
          <w:spacing w:val="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 xml:space="preserve"> 组织推荐。各党总支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严格对照评选条件认真组织遴选，讨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论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并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>推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荐候选人报党委教师工作部。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480" w:lineRule="exact"/>
        <w:ind w:left="4" w:right="199" w:firstLine="653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仿宋" w:hAnsi="仿宋" w:eastAsia="仿宋" w:cs="仿宋"/>
          <w:color w:val="auto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学院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评审。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</w:rPr>
        <w:t>学院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组织成立评审组根据推荐材料对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候选人进行综合评审，以无记名投票方式评选出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初步人选。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480" w:lineRule="exact"/>
        <w:ind w:left="2" w:right="200" w:firstLine="655"/>
        <w:textAlignment w:val="baseline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color w:val="auto"/>
          <w:spacing w:val="4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 xml:space="preserve">  审批</w:t>
      </w:r>
      <w:r>
        <w:rPr>
          <w:rFonts w:hint="eastAsia" w:ascii="仿宋" w:hAnsi="仿宋" w:eastAsia="仿宋" w:cs="仿宋"/>
          <w:color w:val="auto"/>
          <w:spacing w:val="2"/>
          <w:sz w:val="31"/>
          <w:szCs w:val="31"/>
          <w:lang w:val="en-US" w:eastAsia="zh-CN"/>
        </w:rPr>
        <w:t>表彰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初步人选</w:t>
      </w:r>
      <w:r>
        <w:rPr>
          <w:rFonts w:hint="eastAsia" w:ascii="仿宋" w:hAnsi="仿宋" w:eastAsia="仿宋" w:cs="仿宋"/>
          <w:color w:val="auto"/>
          <w:spacing w:val="1"/>
          <w:sz w:val="31"/>
          <w:szCs w:val="31"/>
          <w:lang w:val="en-US" w:eastAsia="zh-CN"/>
        </w:rPr>
        <w:t>名单</w:t>
      </w:r>
      <w:r>
        <w:rPr>
          <w:rFonts w:ascii="仿宋" w:hAnsi="仿宋" w:eastAsia="仿宋" w:cs="仿宋"/>
          <w:color w:val="auto"/>
          <w:sz w:val="31"/>
          <w:szCs w:val="31"/>
        </w:rPr>
        <w:t>报请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学院</w:t>
      </w:r>
      <w:r>
        <w:rPr>
          <w:rFonts w:hint="eastAsia" w:ascii="仿宋" w:hAnsi="仿宋" w:eastAsia="仿宋" w:cs="仿宋"/>
          <w:color w:val="auto"/>
          <w:sz w:val="31"/>
          <w:szCs w:val="31"/>
          <w:lang w:val="en-US" w:eastAsia="zh-CN"/>
        </w:rPr>
        <w:t>党政联席会和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党委会</w:t>
      </w:r>
      <w:r>
        <w:rPr>
          <w:rFonts w:ascii="仿宋" w:hAnsi="仿宋" w:eastAsia="仿宋" w:cs="仿宋"/>
          <w:color w:val="auto"/>
          <w:sz w:val="31"/>
          <w:szCs w:val="31"/>
        </w:rPr>
        <w:t>审批，</w:t>
      </w:r>
      <w:r>
        <w:rPr>
          <w:rFonts w:hint="eastAsia" w:ascii="仿宋" w:hAnsi="仿宋" w:eastAsia="仿宋" w:cs="仿宋"/>
          <w:color w:val="auto"/>
          <w:spacing w:val="1"/>
          <w:sz w:val="31"/>
          <w:szCs w:val="31"/>
        </w:rPr>
        <w:t>确定拟表彰名单。公示无异议后，宣传表彰</w:t>
      </w:r>
      <w:r>
        <w:rPr>
          <w:rFonts w:ascii="仿宋" w:hAnsi="仿宋" w:eastAsia="仿宋" w:cs="仿宋"/>
          <w:color w:val="auto"/>
          <w:sz w:val="31"/>
          <w:szCs w:val="31"/>
        </w:rPr>
        <w:t>。</w:t>
      </w:r>
    </w:p>
    <w:p>
      <w:pPr>
        <w:spacing w:before="254" w:line="224" w:lineRule="auto"/>
        <w:ind w:left="3134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>五章  表彰奖</w:t>
      </w:r>
      <w:bookmarkStart w:id="0" w:name="_GoBack"/>
      <w:bookmarkEnd w:id="0"/>
      <w:r>
        <w:rPr>
          <w:rFonts w:ascii="黑体" w:hAnsi="黑体" w:eastAsia="黑体" w:cs="黑体"/>
          <w:color w:val="auto"/>
          <w:spacing w:val="7"/>
          <w:sz w:val="31"/>
          <w:szCs w:val="31"/>
        </w:rPr>
        <w:t>励</w:t>
      </w:r>
    </w:p>
    <w:p>
      <w:pPr>
        <w:spacing w:before="101" w:line="314" w:lineRule="auto"/>
        <w:ind w:left="34" w:right="182" w:firstLine="657"/>
        <w:rPr>
          <w:rFonts w:ascii="仿宋" w:hAnsi="仿宋" w:eastAsia="仿宋" w:cs="仿宋"/>
          <w:color w:val="auto"/>
          <w:spacing w:val="9"/>
          <w:sz w:val="31"/>
          <w:szCs w:val="31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 xml:space="preserve">  对当选教师授予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南京邮电大学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通达学院最美教师</w:t>
      </w:r>
      <w:r>
        <w:rPr>
          <w:rFonts w:hint="eastAsia" w:ascii="仿宋" w:hAnsi="仿宋" w:eastAsia="仿宋" w:cs="仿宋"/>
          <w:color w:val="auto"/>
          <w:spacing w:val="6"/>
          <w:sz w:val="31"/>
          <w:szCs w:val="31"/>
        </w:rPr>
        <w:t>”</w:t>
      </w:r>
      <w:r>
        <w:rPr>
          <w:rFonts w:hint="eastAsia" w:ascii="仿宋" w:hAnsi="仿宋" w:eastAsia="仿宋" w:cs="仿宋"/>
          <w:color w:val="auto"/>
          <w:spacing w:val="6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南京邮电大学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通达学院最美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辅导员</w:t>
      </w:r>
      <w:r>
        <w:rPr>
          <w:rFonts w:hint="eastAsia" w:ascii="仿宋" w:hAnsi="仿宋" w:eastAsia="仿宋" w:cs="仿宋"/>
          <w:color w:val="auto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荣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誉称号，属于</w:t>
      </w:r>
      <w:r>
        <w:rPr>
          <w:rFonts w:hint="eastAsia" w:ascii="仿宋" w:hAnsi="仿宋" w:eastAsia="仿宋" w:cs="仿宋"/>
          <w:color w:val="auto"/>
          <w:spacing w:val="3"/>
          <w:sz w:val="31"/>
          <w:szCs w:val="31"/>
          <w:lang w:val="en-US" w:eastAsia="zh-CN"/>
        </w:rPr>
        <w:t>校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级奖励。教师节期间对获奖教师进行表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>彰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颁发荣誉证书，并给予相应物质奖励。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</w:rPr>
        <w:t>在参加南京邮电大学或上一级类似奖项评选工作时对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</w:rPr>
        <w:t>获奖者优先予以推荐。</w:t>
      </w:r>
    </w:p>
    <w:p>
      <w:pPr>
        <w:spacing w:before="101" w:line="314" w:lineRule="auto"/>
        <w:ind w:left="34" w:right="182" w:firstLine="657"/>
        <w:rPr>
          <w:rFonts w:ascii="仿宋" w:hAnsi="仿宋" w:eastAsia="仿宋" w:cs="仿宋"/>
          <w:color w:val="auto"/>
          <w:spacing w:val="8"/>
          <w:sz w:val="31"/>
          <w:szCs w:val="31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学院将通过线上线下相结合的方式大力宣传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的先进事迹，发挥优秀教师的引领作用，扩大师德先进典型在全院师生中的影响，充分展现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风范。</w:t>
      </w:r>
    </w:p>
    <w:p>
      <w:pPr>
        <w:spacing w:before="254" w:line="224" w:lineRule="auto"/>
        <w:ind w:left="3168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>六章  评选要求</w:t>
      </w:r>
    </w:p>
    <w:p>
      <w:pPr>
        <w:spacing w:before="143" w:line="310" w:lineRule="auto"/>
        <w:ind w:left="38" w:right="175" w:firstLine="659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 xml:space="preserve">  坚持公平、公开、公正的原则，将教师的师德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师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风表现作为第一评价标准，本着“好中选优，宁缺毋滥”的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理念，严格评选标准，规范评审程序，保证评选质量，真正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把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color w:val="auto"/>
          <w:spacing w:val="12"/>
          <w:sz w:val="31"/>
          <w:szCs w:val="31"/>
        </w:rPr>
        <w:t>教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书育人工作中师德师风方面表现优秀的教师评选出来。</w:t>
      </w:r>
    </w:p>
    <w:p>
      <w:pPr>
        <w:spacing w:before="4" w:line="309" w:lineRule="auto"/>
        <w:ind w:left="33" w:right="177" w:firstLine="663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1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仿宋" w:hAnsi="仿宋" w:eastAsia="仿宋" w:cs="仿宋"/>
          <w:color w:val="auto"/>
          <w:spacing w:val="13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ascii="仿宋" w:hAnsi="仿宋" w:eastAsia="仿宋" w:cs="仿宋"/>
          <w:color w:val="auto"/>
          <w:spacing w:val="1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13"/>
          <w:sz w:val="31"/>
          <w:szCs w:val="31"/>
        </w:rPr>
        <w:t xml:space="preserve">  各党总支要高度重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视</w:t>
      </w:r>
      <w:r>
        <w:rPr>
          <w:rFonts w:hint="eastAsia" w:ascii="仿宋" w:hAnsi="仿宋" w:eastAsia="仿宋" w:cs="仿宋"/>
          <w:color w:val="auto"/>
          <w:sz w:val="31"/>
          <w:szCs w:val="31"/>
        </w:rPr>
        <w:t>最美教师、最美辅导员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评选工作，将评选工作与教师队伍建设、师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德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师风建设工作结合起来，要把评选过程作为学习先进、弘扬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正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气的过程，引导教师崇尚良好师德风范，自觉践行立德树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人、教书育人工作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。</w:t>
      </w:r>
    </w:p>
    <w:p>
      <w:pPr>
        <w:spacing w:before="1" w:line="317" w:lineRule="auto"/>
        <w:ind w:left="46" w:right="177" w:firstLine="650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六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 xml:space="preserve">  严肃评选纪律，在评选表彰活动中有弄虚作假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等</w:t>
      </w:r>
      <w:r>
        <w:rPr>
          <w:rFonts w:ascii="仿宋" w:hAnsi="仿宋" w:eastAsia="仿宋" w:cs="仿宋"/>
          <w:color w:val="auto"/>
          <w:spacing w:val="15"/>
          <w:sz w:val="31"/>
          <w:szCs w:val="31"/>
        </w:rPr>
        <w:t>违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规违纪行为的，学校将取消其荣誉称号，并按有关规定追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究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相关责任人的责任。</w:t>
      </w:r>
    </w:p>
    <w:p>
      <w:pPr>
        <w:spacing w:line="189" w:lineRule="exact"/>
        <w:rPr>
          <w:color w:val="auto"/>
        </w:rPr>
      </w:pPr>
    </w:p>
    <w:p>
      <w:pPr>
        <w:spacing w:before="254" w:line="224" w:lineRule="auto"/>
        <w:ind w:left="3168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9"/>
          <w:sz w:val="31"/>
          <w:szCs w:val="31"/>
        </w:rPr>
        <w:t>第</w:t>
      </w:r>
      <w:r>
        <w:rPr>
          <w:rFonts w:hint="eastAsia" w:ascii="黑体" w:hAnsi="黑体" w:eastAsia="黑体" w:cs="黑体"/>
          <w:color w:val="auto"/>
          <w:spacing w:val="7"/>
          <w:sz w:val="31"/>
          <w:szCs w:val="31"/>
        </w:rPr>
        <w:t>七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 xml:space="preserve">章  </w:t>
      </w:r>
      <w:r>
        <w:rPr>
          <w:rFonts w:hint="eastAsia" w:ascii="黑体" w:hAnsi="黑体" w:eastAsia="黑体" w:cs="黑体"/>
          <w:color w:val="auto"/>
          <w:spacing w:val="7"/>
          <w:sz w:val="31"/>
          <w:szCs w:val="31"/>
        </w:rPr>
        <w:t>附则</w:t>
      </w:r>
    </w:p>
    <w:p>
      <w:pPr>
        <w:spacing w:before="1" w:line="317" w:lineRule="auto"/>
        <w:ind w:left="46" w:right="177" w:firstLine="650"/>
        <w:rPr>
          <w:rFonts w:ascii="仿宋" w:hAnsi="仿宋" w:eastAsia="仿宋" w:cs="仿宋"/>
          <w:color w:val="auto"/>
          <w:spacing w:val="8"/>
          <w:sz w:val="31"/>
          <w:szCs w:val="31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</w:t>
      </w:r>
      <w:r>
        <w:rPr>
          <w:rFonts w:hint="eastAsia" w:ascii="仿宋" w:hAnsi="仿宋" w:eastAsia="仿宋" w:cs="仿宋"/>
          <w:color w:val="auto"/>
          <w:spacing w:val="13"/>
          <w:sz w:val="31"/>
          <w:szCs w:val="31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七</w:t>
      </w:r>
      <w:r>
        <w:rPr>
          <w:rFonts w:ascii="仿宋" w:hAnsi="仿宋" w:eastAsia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</w:rPr>
        <w:t>本办法由党委教师工作部负责解释。</w:t>
      </w:r>
    </w:p>
    <w:p>
      <w:pPr>
        <w:spacing w:before="1" w:line="317" w:lineRule="auto"/>
        <w:ind w:left="46" w:right="177" w:firstLine="650"/>
        <w:rPr>
          <w:rFonts w:ascii="仿宋" w:hAnsi="仿宋" w:eastAsia="仿宋" w:cs="仿宋"/>
          <w:color w:val="auto"/>
          <w:spacing w:val="8"/>
          <w:sz w:val="31"/>
          <w:szCs w:val="31"/>
        </w:rPr>
      </w:pPr>
    </w:p>
    <w:p>
      <w:pPr>
        <w:pStyle w:val="2"/>
        <w:shd w:val="clear" w:color="auto" w:fill="FFFFFF"/>
        <w:spacing w:beforeAutospacing="0" w:after="150" w:afterAutospacing="0"/>
        <w:rPr>
          <w:rFonts w:hint="eastAsia" w:ascii="仿宋" w:hAnsi="仿宋" w:eastAsia="仿宋" w:cs="仿宋"/>
          <w:color w:val="auto"/>
          <w:spacing w:val="8"/>
          <w:sz w:val="31"/>
          <w:szCs w:val="31"/>
        </w:rPr>
      </w:pPr>
    </w:p>
    <w:sectPr>
      <w:footerReference r:id="rId4" w:type="default"/>
      <w:type w:val="continuous"/>
      <w:pgSz w:w="11907" w:h="16839"/>
      <w:pgMar w:top="1431" w:right="1550" w:bottom="1808" w:left="1517" w:header="0" w:footer="1446" w:gutter="0"/>
      <w:cols w:equalWidth="0" w:num="1">
        <w:col w:w="8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8" w:lineRule="auto"/>
      <w:ind w:left="3772"/>
      <w:rPr>
        <w:rFonts w:ascii="黑体" w:hAnsi="黑体" w:eastAsia="黑体" w:cs="黑体"/>
        <w:sz w:val="28"/>
        <w:szCs w:val="28"/>
      </w:rPr>
    </w:pPr>
    <w:r>
      <w:rPr>
        <w:rFonts w:ascii="黑体" w:hAnsi="黑体" w:eastAsia="黑体" w:cs="黑体"/>
        <w:spacing w:val="9"/>
        <w:sz w:val="28"/>
        <w:szCs w:val="28"/>
      </w:rPr>
      <w:t xml:space="preserve">─  </w:t>
    </w:r>
    <w:r>
      <w:rPr>
        <w:rFonts w:ascii="Times New Roman" w:hAnsi="Times New Roman" w:eastAsia="Times New Roman" w:cs="Times New Roman"/>
        <w:spacing w:val="9"/>
        <w:sz w:val="28"/>
        <w:szCs w:val="28"/>
      </w:rPr>
      <w:t xml:space="preserve">2   </w:t>
    </w:r>
    <w:r>
      <w:rPr>
        <w:rFonts w:ascii="黑体" w:hAnsi="黑体" w:eastAsia="黑体" w:cs="黑体"/>
        <w:spacing w:val="9"/>
        <w:sz w:val="28"/>
        <w:szCs w:val="28"/>
      </w:rPr>
      <w:t>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8" w:lineRule="auto"/>
      <w:ind w:left="3806"/>
      <w:rPr>
        <w:rFonts w:ascii="黑体" w:hAnsi="黑体" w:eastAsia="黑体" w:cs="黑体"/>
        <w:sz w:val="28"/>
        <w:szCs w:val="28"/>
      </w:rPr>
    </w:pPr>
    <w:r>
      <w:rPr>
        <w:rFonts w:ascii="黑体" w:hAnsi="黑体" w:eastAsia="黑体" w:cs="黑体"/>
        <w:spacing w:val="9"/>
        <w:sz w:val="28"/>
        <w:szCs w:val="28"/>
      </w:rPr>
      <w:t xml:space="preserve">─  </w:t>
    </w:r>
    <w:r>
      <w:rPr>
        <w:rFonts w:ascii="Times New Roman" w:hAnsi="Times New Roman" w:eastAsia="Times New Roman" w:cs="Times New Roman"/>
        <w:spacing w:val="9"/>
        <w:sz w:val="28"/>
        <w:szCs w:val="28"/>
      </w:rPr>
      <w:t xml:space="preserve">4   </w:t>
    </w:r>
    <w:r>
      <w:rPr>
        <w:rFonts w:ascii="黑体" w:hAnsi="黑体" w:eastAsia="黑体" w:cs="黑体"/>
        <w:spacing w:val="9"/>
        <w:sz w:val="28"/>
        <w:szCs w:val="28"/>
      </w:rPr>
      <w:t>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3807FC"/>
    <w:rsid w:val="003807FC"/>
    <w:rsid w:val="005859FF"/>
    <w:rsid w:val="00812F45"/>
    <w:rsid w:val="0E0D7668"/>
    <w:rsid w:val="0E350285"/>
    <w:rsid w:val="19E02B14"/>
    <w:rsid w:val="25AA7A44"/>
    <w:rsid w:val="26690456"/>
    <w:rsid w:val="27B4337D"/>
    <w:rsid w:val="2A454D18"/>
    <w:rsid w:val="2E8F0BC4"/>
    <w:rsid w:val="369D616E"/>
    <w:rsid w:val="3F3C0970"/>
    <w:rsid w:val="417D5040"/>
    <w:rsid w:val="45281C6D"/>
    <w:rsid w:val="46BF2260"/>
    <w:rsid w:val="48C514B1"/>
    <w:rsid w:val="4AEE6C8F"/>
    <w:rsid w:val="531F5041"/>
    <w:rsid w:val="579D7F85"/>
    <w:rsid w:val="5D430015"/>
    <w:rsid w:val="5E355D4F"/>
    <w:rsid w:val="5EA26A77"/>
    <w:rsid w:val="614758CA"/>
    <w:rsid w:val="6809724F"/>
    <w:rsid w:val="6C29133F"/>
    <w:rsid w:val="6DB3694A"/>
    <w:rsid w:val="71C10F8A"/>
    <w:rsid w:val="7D3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2020-06-29T09:00:00Z</dcterms:created>
  <dc:creator>biny</dc:creator>
  <cp:lastModifiedBy>??325963</cp:lastModifiedBy>
  <dcterms:modified xsi:type="dcterms:W3CDTF">2022-08-31T07:02:29Z</dcterms:modified>
  <dc:title>办发〔2005〕3号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2022-05-27T10:40:37Z</vt:filetime>
  </property>
  <property fmtid="{D5CDD505-2E9C-101B-9397-08002B2CF9AE}" pid="4" name="KSOProductBuildVer">
    <vt:lpwstr>2052-11.1.0.12302</vt:lpwstr>
  </property>
  <property fmtid="{D5CDD505-2E9C-101B-9397-08002B2CF9AE}" pid="5" name="ICV">
    <vt:lpwstr>0D64B28C4D544DAF8FF2CC7818ABA862</vt:lpwstr>
  </property>
</Properties>
</file>